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/>
          <w:lang w:val="en-US" w:eastAsia="zh-CN"/>
        </w:rPr>
      </w:pPr>
      <w:r>
        <w:rPr>
          <w:rFonts w:hint="eastAsia"/>
        </w:rPr>
        <w:t>Triangular Arbitrage</w:t>
      </w:r>
      <w:r>
        <w:rPr>
          <w:rFonts w:hint="eastAsia"/>
          <w:lang w:val="en-US" w:eastAsia="zh-CN"/>
        </w:rPr>
        <w:t xml:space="preserve"> EA</w:t>
      </w:r>
    </w:p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顺水的鱼三角套利EA使用说明书</w:t>
      </w:r>
    </w:p>
    <w:p>
      <w:pPr>
        <w:pStyle w:val="3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Designed by waterfish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EA文件放到EXPERTS文件目录下面。</w:t>
      </w: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5271135" cy="2322195"/>
            <wp:effectExtent l="0" t="0" r="571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322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本EA设置比较简单，加载之后直接运行就可以了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出现界面就可以正常使用了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加载在任意图表上面。</w:t>
      </w:r>
    </w:p>
    <w:p>
      <w:r>
        <w:drawing>
          <wp:inline distT="0" distB="0" distL="114300" distR="114300">
            <wp:extent cx="2038350" cy="2656840"/>
            <wp:effectExtent l="0" t="0" r="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656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当货币偏离达到距离开单要求就开仓了。达到预期盈利就平仓了。</w:t>
      </w: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5271770" cy="5420995"/>
            <wp:effectExtent l="0" t="0" r="508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42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货币必须符合上面的乘法规则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有后缀的货币自己加后缀在后面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偏离值就是开仓价差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预期获利达到点数就平仓了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想调下单量就调整风险数值越小风险越小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偏离值可以调整成为负值，然后就直接开仓了，锁仓交易，订单达到预期获利就平仓了。持仓时间会过长。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偏离值调整为正值，当价格差达到三个点差加上偏离值之后开仓，开仓之后就直接盈利，达到预期获利平仓，持仓时间不会很长。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推荐小点差的，报价延迟严重的对赌平台。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1F5853"/>
    <w:rsid w:val="1CB07394"/>
    <w:rsid w:val="1F0217F7"/>
    <w:rsid w:val="2409492A"/>
    <w:rsid w:val="3EA27793"/>
    <w:rsid w:val="701F5853"/>
    <w:rsid w:val="7C0D153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2016-11-08T14:09:00Z</dcterms:created>
  <dc:creator>Administrator</dc:creator>
  <cp:lastModifiedBy>Administrator</cp:lastModifiedBy>
  <dcterms:modified xsi:type="dcterms:W3CDTF">2017-02-14T13:26:01Z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